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654"/>
      </w:tblGrid>
      <w:tr w:rsidR="00A76B2C" w:rsidTr="00C23F2D">
        <w:trPr>
          <w:jc w:val="center"/>
        </w:trPr>
        <w:tc>
          <w:tcPr>
            <w:tcW w:w="76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76B2C" w:rsidRPr="00457EB8" w:rsidRDefault="00A76B2C" w:rsidP="00086899">
            <w:pPr>
              <w:tabs>
                <w:tab w:val="left" w:pos="-108"/>
              </w:tabs>
              <w:autoSpaceDE w:val="0"/>
              <w:autoSpaceDN w:val="0"/>
              <w:adjustRightInd w:val="0"/>
              <w:ind w:left="17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8D3FED" w:rsidRPr="008D3FED" w:rsidRDefault="00C446CE" w:rsidP="00C446CE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8D3FED" w:rsidRPr="008D3FED" w:rsidRDefault="008D3FED" w:rsidP="008D3FED">
            <w:pPr>
              <w:tabs>
                <w:tab w:val="left" w:pos="709"/>
              </w:tabs>
              <w:ind w:left="175" w:right="34" w:firstLine="708"/>
              <w:jc w:val="both"/>
              <w:rPr>
                <w:rFonts w:cs="Times New Roman"/>
                <w:spacing w:val="-6"/>
                <w:sz w:val="32"/>
                <w:szCs w:val="32"/>
              </w:rPr>
            </w:pPr>
          </w:p>
          <w:p w:rsidR="00886B3A" w:rsidRPr="00C23F2D" w:rsidRDefault="00C446CE" w:rsidP="00270991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</w:t>
            </w:r>
            <w:r w:rsidR="008D3FED" w:rsidRPr="00C23F2D">
              <w:rPr>
                <w:rFonts w:cs="Times New Roman"/>
                <w:szCs w:val="28"/>
              </w:rPr>
              <w:t>ентр социальной поддержки населе</w:t>
            </w:r>
            <w:r w:rsidR="00270991" w:rsidRPr="00C23F2D">
              <w:rPr>
                <w:rFonts w:cs="Times New Roman"/>
                <w:szCs w:val="28"/>
              </w:rPr>
              <w:t>ния</w:t>
            </w:r>
            <w:r w:rsidR="00C23F2D">
              <w:rPr>
                <w:rFonts w:cs="Times New Roman"/>
                <w:szCs w:val="28"/>
              </w:rPr>
              <w:t>,</w:t>
            </w:r>
            <w:r w:rsidR="00270991" w:rsidRPr="00C23F2D">
              <w:rPr>
                <w:rFonts w:cs="Times New Roman"/>
                <w:szCs w:val="28"/>
              </w:rPr>
              <w:t xml:space="preserve"> тел</w:t>
            </w:r>
            <w:r w:rsidR="00C23F2D">
              <w:rPr>
                <w:rFonts w:cs="Times New Roman"/>
                <w:szCs w:val="28"/>
              </w:rPr>
              <w:t>.__________</w:t>
            </w:r>
            <w:r w:rsidR="00270991" w:rsidRPr="00C23F2D">
              <w:rPr>
                <w:rFonts w:cs="Times New Roman"/>
                <w:szCs w:val="28"/>
              </w:rPr>
              <w:t>_</w:t>
            </w:r>
            <w:r w:rsidR="00886B3A" w:rsidRPr="00C23F2D">
              <w:rPr>
                <w:rFonts w:cs="Times New Roman"/>
                <w:szCs w:val="28"/>
              </w:rPr>
              <w:t>_</w:t>
            </w:r>
            <w:r w:rsidR="00140091" w:rsidRPr="00C23F2D">
              <w:rPr>
                <w:rFonts w:cs="Times New Roman"/>
                <w:szCs w:val="28"/>
              </w:rPr>
              <w:t>.</w:t>
            </w:r>
          </w:p>
          <w:p w:rsidR="00846408" w:rsidRPr="00C23F2D" w:rsidRDefault="00846408" w:rsidP="00270991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8D3FED" w:rsidRPr="00C23F2D" w:rsidRDefault="00270991" w:rsidP="00270991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М</w:t>
            </w:r>
            <w:r w:rsidR="008D3FED" w:rsidRPr="00C23F2D">
              <w:rPr>
                <w:rFonts w:cs="Times New Roman"/>
                <w:szCs w:val="28"/>
              </w:rPr>
              <w:t>ногофункциональный центр предоставления государст</w:t>
            </w:r>
            <w:r w:rsidR="00E07804">
              <w:rPr>
                <w:rFonts w:cs="Times New Roman"/>
                <w:szCs w:val="28"/>
              </w:rPr>
              <w:t>венных и муниципальных услуг</w:t>
            </w:r>
            <w:r w:rsidR="008D3FED" w:rsidRPr="00C23F2D">
              <w:rPr>
                <w:rFonts w:cs="Times New Roman"/>
                <w:szCs w:val="28"/>
              </w:rPr>
              <w:t>,</w:t>
            </w:r>
          </w:p>
          <w:p w:rsidR="008D3FED" w:rsidRPr="00C23F2D" w:rsidRDefault="008D3FED" w:rsidP="00270991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телефон для справок 8 (800) 100-42-12</w:t>
            </w:r>
          </w:p>
          <w:p w:rsidR="00846408" w:rsidRPr="00C23F2D" w:rsidRDefault="00846408" w:rsidP="00270991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4462AA" w:rsidRDefault="00846408" w:rsidP="00BD071F">
            <w:pPr>
              <w:ind w:right="170"/>
              <w:jc w:val="both"/>
              <w:rPr>
                <w:rFonts w:cs="Times New Roman"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Дополнительную информацию </w:t>
            </w:r>
            <w:r w:rsidR="004462AA">
              <w:rPr>
                <w:rFonts w:cs="Times New Roman"/>
                <w:szCs w:val="28"/>
              </w:rPr>
              <w:t>можно получить на сайтах:</w:t>
            </w:r>
          </w:p>
          <w:p w:rsidR="004462AA" w:rsidRDefault="004462AA" w:rsidP="00BD071F">
            <w:pPr>
              <w:ind w:right="170"/>
              <w:jc w:val="both"/>
              <w:rPr>
                <w:rFonts w:cs="Times New Roman"/>
                <w:szCs w:val="28"/>
              </w:rPr>
            </w:pPr>
          </w:p>
          <w:p w:rsidR="004462AA" w:rsidRPr="00457EB8" w:rsidRDefault="00846408" w:rsidP="00BD071F">
            <w:pPr>
              <w:ind w:right="170"/>
              <w:jc w:val="both"/>
              <w:rPr>
                <w:b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 </w:t>
            </w:r>
            <w:r w:rsidR="004462AA">
              <w:rPr>
                <w:rFonts w:cs="Times New Roman"/>
                <w:szCs w:val="28"/>
              </w:rPr>
              <w:t xml:space="preserve">- </w:t>
            </w:r>
            <w:r w:rsidRPr="00BD071F">
              <w:rPr>
                <w:rFonts w:cs="Times New Roman"/>
                <w:szCs w:val="28"/>
              </w:rPr>
              <w:t xml:space="preserve">министерства социальной защиты населения </w:t>
            </w:r>
            <w:r w:rsidR="00084534" w:rsidRPr="00BD071F">
              <w:rPr>
                <w:rFonts w:cs="Times New Roman"/>
                <w:szCs w:val="28"/>
              </w:rPr>
              <w:t xml:space="preserve">Хабаровского </w:t>
            </w:r>
            <w:r w:rsidRPr="00BD071F">
              <w:rPr>
                <w:rFonts w:cs="Times New Roman"/>
                <w:szCs w:val="28"/>
              </w:rPr>
              <w:t xml:space="preserve">края </w:t>
            </w:r>
            <w:hyperlink r:id="rId6" w:history="1">
              <w:r w:rsidR="00457EB8" w:rsidRPr="00457EB8">
                <w:rPr>
                  <w:rStyle w:val="a6"/>
                  <w:b/>
                  <w:color w:val="auto"/>
                  <w:szCs w:val="28"/>
                </w:rPr>
                <w:t>https://mszn/</w:t>
              </w:r>
              <w:r w:rsidR="00457EB8" w:rsidRPr="00457EB8">
                <w:rPr>
                  <w:rStyle w:val="a6"/>
                  <w:b/>
                  <w:color w:val="auto"/>
                  <w:szCs w:val="28"/>
                  <w:lang w:val="en-US"/>
                </w:rPr>
                <w:t>khabkrai</w:t>
              </w:r>
              <w:r w:rsidR="00457EB8" w:rsidRPr="00457EB8">
                <w:rPr>
                  <w:rStyle w:val="a6"/>
                  <w:b/>
                  <w:color w:val="auto"/>
                  <w:szCs w:val="28"/>
                </w:rPr>
                <w:t>.ru</w:t>
              </w:r>
            </w:hyperlink>
            <w:r w:rsidR="004462AA" w:rsidRPr="00457EB8">
              <w:rPr>
                <w:b/>
                <w:szCs w:val="28"/>
              </w:rPr>
              <w:t>;</w:t>
            </w:r>
          </w:p>
          <w:p w:rsidR="004462AA" w:rsidRDefault="004462AA" w:rsidP="00BD071F">
            <w:pPr>
              <w:ind w:right="170"/>
              <w:jc w:val="both"/>
              <w:rPr>
                <w:b/>
                <w:szCs w:val="28"/>
              </w:rPr>
            </w:pPr>
          </w:p>
          <w:p w:rsidR="00BD071F" w:rsidRPr="00BD071F" w:rsidRDefault="004462AA" w:rsidP="00BD071F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- </w:t>
            </w:r>
            <w:r w:rsidR="00BD071F" w:rsidRPr="00BD071F">
              <w:rPr>
                <w:rFonts w:cs="Times New Roman"/>
                <w:szCs w:val="28"/>
                <w:lang w:eastAsia="ar-SA"/>
              </w:rPr>
              <w:t xml:space="preserve">многофункционального центра предоставления государственных и муниципальных услуг </w:t>
            </w:r>
            <w:r w:rsidR="00FA2F4B" w:rsidRPr="00FA2F4B">
              <w:rPr>
                <w:b/>
                <w:szCs w:val="28"/>
                <w:u w:val="single"/>
              </w:rPr>
              <w:t>https://</w:t>
            </w:r>
            <w:hyperlink r:id="rId7" w:history="1">
              <w:r w:rsidR="00BD071F" w:rsidRPr="00FA2F4B">
                <w:rPr>
                  <w:rStyle w:val="a6"/>
                  <w:rFonts w:cs="Times New Roman"/>
                  <w:b/>
                  <w:color w:val="auto"/>
                  <w:szCs w:val="28"/>
                  <w:lang w:eastAsia="ar-SA"/>
                </w:rPr>
                <w:t>mfc27.ru</w:t>
              </w:r>
            </w:hyperlink>
            <w:r w:rsidR="00BD071F" w:rsidRPr="00FA2F4B">
              <w:rPr>
                <w:rFonts w:cs="Times New Roman"/>
                <w:b/>
                <w:szCs w:val="28"/>
                <w:lang w:eastAsia="ar-SA"/>
              </w:rPr>
              <w:t>.</w:t>
            </w:r>
          </w:p>
          <w:p w:rsidR="00BD071F" w:rsidRPr="00BD071F" w:rsidRDefault="00BD071F" w:rsidP="00BD071F">
            <w:pPr>
              <w:ind w:right="170" w:firstLine="709"/>
              <w:jc w:val="both"/>
              <w:rPr>
                <w:rFonts w:cs="Times New Roman"/>
                <w:szCs w:val="28"/>
                <w:lang w:eastAsia="ar-SA"/>
              </w:rPr>
            </w:pPr>
            <w:bookmarkStart w:id="0" w:name="_GoBack"/>
            <w:bookmarkEnd w:id="0"/>
          </w:p>
          <w:p w:rsidR="00846408" w:rsidRPr="00C23F2D" w:rsidRDefault="00900401" w:rsidP="00270991">
            <w:pPr>
              <w:ind w:right="9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6A6CD34" wp14:editId="381B01EF">
                  <wp:simplePos x="0" y="0"/>
                  <wp:positionH relativeFrom="column">
                    <wp:posOffset>1242960</wp:posOffset>
                  </wp:positionH>
                  <wp:positionV relativeFrom="paragraph">
                    <wp:posOffset>43815</wp:posOffset>
                  </wp:positionV>
                  <wp:extent cx="1849755" cy="156273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eb193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FED" w:rsidRPr="008D3FED" w:rsidRDefault="008D3FED" w:rsidP="008D3FED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D3FED" w:rsidRPr="008D3FED" w:rsidRDefault="008D3FED" w:rsidP="008D3FED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D3FED" w:rsidRPr="008D3FED" w:rsidRDefault="008D3FED" w:rsidP="008D3FED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D3FED" w:rsidRPr="008D3FED" w:rsidRDefault="008D3FED" w:rsidP="008D3FED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C23F2D" w:rsidRDefault="00C23F2D" w:rsidP="00084534">
            <w:pPr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C23F2D" w:rsidRPr="008D3FED" w:rsidRDefault="00C23F2D" w:rsidP="00084534">
            <w:pPr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900401" w:rsidRDefault="00900401" w:rsidP="00A56E76">
            <w:pPr>
              <w:tabs>
                <w:tab w:val="left" w:pos="709"/>
              </w:tabs>
              <w:ind w:left="-108" w:right="175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</w:p>
          <w:p w:rsidR="00900401" w:rsidRDefault="00900401" w:rsidP="00A56E76">
            <w:pPr>
              <w:tabs>
                <w:tab w:val="left" w:pos="709"/>
              </w:tabs>
              <w:ind w:left="-108" w:right="175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</w:p>
          <w:p w:rsidR="00A56E76" w:rsidRPr="004B2D3B" w:rsidRDefault="004B2D3B" w:rsidP="00A56E76">
            <w:pPr>
              <w:tabs>
                <w:tab w:val="left" w:pos="709"/>
              </w:tabs>
              <w:ind w:left="-108" w:right="175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Телефон </w:t>
            </w:r>
            <w:r w:rsidRPr="004B2D3B">
              <w:rPr>
                <w:rFonts w:cs="Times New Roman"/>
                <w:b/>
                <w:color w:val="C00000"/>
                <w:szCs w:val="28"/>
                <w:lang w:eastAsia="ar-SA"/>
              </w:rPr>
              <w:t>«</w:t>
            </w:r>
            <w:r w:rsidR="008D3FED" w:rsidRPr="004B2D3B">
              <w:rPr>
                <w:rFonts w:cs="Times New Roman"/>
                <w:b/>
                <w:color w:val="C00000"/>
                <w:szCs w:val="28"/>
                <w:lang w:eastAsia="ar-SA"/>
              </w:rPr>
              <w:t>горячей линии</w:t>
            </w:r>
            <w:r w:rsidRPr="004B2D3B">
              <w:rPr>
                <w:rFonts w:cs="Times New Roman"/>
                <w:b/>
                <w:color w:val="C00000"/>
                <w:szCs w:val="28"/>
                <w:lang w:eastAsia="ar-SA"/>
              </w:rPr>
              <w:t>»</w:t>
            </w:r>
            <w:r w:rsidR="008D3FED" w:rsidRPr="004B2D3B"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</w:p>
          <w:p w:rsidR="008D3FED" w:rsidRPr="008D3FED" w:rsidRDefault="008D3FED" w:rsidP="00A56E76">
            <w:pPr>
              <w:tabs>
                <w:tab w:val="left" w:pos="709"/>
              </w:tabs>
              <w:ind w:left="-108" w:right="175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министерства социальной защиты населения</w:t>
            </w:r>
          </w:p>
          <w:p w:rsidR="008D3FED" w:rsidRPr="008D3FED" w:rsidRDefault="008D3FED" w:rsidP="00A56E76">
            <w:pPr>
              <w:tabs>
                <w:tab w:val="left" w:pos="709"/>
              </w:tabs>
              <w:ind w:left="-108" w:right="175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A56E76" w:rsidRPr="00BD071F" w:rsidRDefault="008D3FED" w:rsidP="00BD071F">
            <w:pPr>
              <w:spacing w:before="40"/>
              <w:ind w:left="170" w:firstLine="6"/>
              <w:jc w:val="center"/>
              <w:rPr>
                <w:sz w:val="44"/>
                <w:szCs w:val="44"/>
              </w:rPr>
            </w:pPr>
            <w:r w:rsidRPr="00A56E76">
              <w:rPr>
                <w:rFonts w:cs="Times New Roman"/>
                <w:b/>
                <w:color w:val="C00000"/>
                <w:sz w:val="44"/>
                <w:szCs w:val="44"/>
                <w:lang w:eastAsia="ar-SA"/>
              </w:rPr>
              <w:t>(4212) 32-64-93</w:t>
            </w:r>
          </w:p>
        </w:tc>
        <w:tc>
          <w:tcPr>
            <w:tcW w:w="76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E76F9" w:rsidRDefault="00EE76F9" w:rsidP="00086899">
            <w:pPr>
              <w:spacing w:before="40"/>
              <w:ind w:left="170" w:firstLine="6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</w:p>
          <w:p w:rsidR="00EE76F9" w:rsidRDefault="004B2D3B" w:rsidP="00086899">
            <w:pPr>
              <w:spacing w:before="40"/>
              <w:ind w:left="170" w:firstLine="6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620C656C" wp14:editId="109BD474">
                  <wp:simplePos x="0" y="0"/>
                  <wp:positionH relativeFrom="margin">
                    <wp:posOffset>730250</wp:posOffset>
                  </wp:positionH>
                  <wp:positionV relativeFrom="margin">
                    <wp:posOffset>291465</wp:posOffset>
                  </wp:positionV>
                  <wp:extent cx="3380740" cy="1116330"/>
                  <wp:effectExtent l="0" t="0" r="0" b="762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r="22022" b="23936"/>
                          <a:stretch/>
                        </pic:blipFill>
                        <pic:spPr bwMode="auto">
                          <a:xfrm>
                            <a:off x="0" y="0"/>
                            <a:ext cx="3380740" cy="1116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790A" w:rsidRPr="00C8790A" w:rsidRDefault="00C8790A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8790A" w:rsidRPr="00D15D4A" w:rsidRDefault="00C8790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noProof/>
                <w:sz w:val="36"/>
                <w:szCs w:val="24"/>
                <w:lang w:eastAsia="ru-RU"/>
              </w:rPr>
            </w:pPr>
          </w:p>
          <w:p w:rsidR="00244DF1" w:rsidRDefault="00852B29" w:rsidP="00C8790A">
            <w:pPr>
              <w:tabs>
                <w:tab w:val="left" w:pos="709"/>
              </w:tabs>
              <w:ind w:left="170" w:right="203" w:firstLine="13"/>
              <w:jc w:val="center"/>
            </w:pPr>
            <w:r>
              <w:rPr>
                <w:rFonts w:cs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45340930" wp14:editId="785157FE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1835150</wp:posOffset>
                  </wp:positionV>
                  <wp:extent cx="4274185" cy="1764665"/>
                  <wp:effectExtent l="0" t="0" r="0" b="698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ff7d29021e6e5fab653bcae30f174c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79" b="25199"/>
                          <a:stretch/>
                        </pic:blipFill>
                        <pic:spPr bwMode="auto">
                          <a:xfrm>
                            <a:off x="0" y="0"/>
                            <a:ext cx="4274185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790A" w:rsidRPr="00EB0BD6" w:rsidRDefault="00AF2CF4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2060"/>
                <w:sz w:val="32"/>
                <w:szCs w:val="32"/>
              </w:rPr>
            </w:pPr>
            <w:r w:rsidRPr="00EB0BD6">
              <w:rPr>
                <w:b/>
                <w:color w:val="002060"/>
                <w:sz w:val="32"/>
                <w:szCs w:val="32"/>
              </w:rPr>
              <w:t>Период реализации: 01.01.2019 – 31.12.2024</w:t>
            </w: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5EA4"/>
                <w:sz w:val="32"/>
                <w:szCs w:val="32"/>
              </w:rPr>
            </w:pPr>
          </w:p>
          <w:p w:rsidR="00D15D4A" w:rsidRPr="00AC03A7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color w:val="0033CC"/>
                <w:sz w:val="32"/>
                <w:szCs w:val="32"/>
              </w:rPr>
            </w:pPr>
            <w:r w:rsidRPr="00AC03A7">
              <w:rPr>
                <w:b/>
                <w:color w:val="0033CC"/>
                <w:sz w:val="32"/>
                <w:szCs w:val="32"/>
              </w:rPr>
              <w:t>Хабаровск</w:t>
            </w:r>
          </w:p>
          <w:p w:rsidR="00D15D4A" w:rsidRPr="00AF2CF4" w:rsidRDefault="00D15D4A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sz w:val="32"/>
                <w:szCs w:val="32"/>
              </w:rPr>
            </w:pPr>
            <w:r w:rsidRPr="00AC03A7">
              <w:rPr>
                <w:b/>
                <w:color w:val="0033CC"/>
                <w:sz w:val="32"/>
                <w:szCs w:val="32"/>
              </w:rPr>
              <w:t>2019</w:t>
            </w:r>
          </w:p>
        </w:tc>
      </w:tr>
    </w:tbl>
    <w:p w:rsidR="00A85C91" w:rsidRDefault="00A85C91">
      <w:r>
        <w:br w:type="page"/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5D1241" w:rsidTr="00193789">
        <w:trPr>
          <w:jc w:val="center"/>
        </w:trPr>
        <w:tc>
          <w:tcPr>
            <w:tcW w:w="15309" w:type="dxa"/>
            <w:vAlign w:val="center"/>
          </w:tcPr>
          <w:p w:rsidR="00690CC5" w:rsidRPr="00AC03A7" w:rsidRDefault="00690CC5" w:rsidP="004B2D3B">
            <w:pPr>
              <w:widowControl w:val="0"/>
              <w:jc w:val="center"/>
              <w:rPr>
                <w:b/>
                <w:color w:val="0033CC"/>
                <w:szCs w:val="28"/>
              </w:rPr>
            </w:pPr>
            <w:r w:rsidRPr="00AC03A7">
              <w:rPr>
                <w:b/>
                <w:color w:val="0033CC"/>
                <w:szCs w:val="28"/>
              </w:rPr>
              <w:lastRenderedPageBreak/>
              <w:t>Меры поддержки семей, предоставляемые в рамках реа</w:t>
            </w:r>
            <w:r w:rsidR="00AC03A7">
              <w:rPr>
                <w:b/>
                <w:color w:val="0033CC"/>
                <w:szCs w:val="28"/>
              </w:rPr>
              <w:t xml:space="preserve">лизации регионального проекта </w:t>
            </w:r>
            <w:r w:rsidR="00AC03A7">
              <w:rPr>
                <w:b/>
                <w:color w:val="0033CC"/>
                <w:szCs w:val="28"/>
              </w:rPr>
              <w:br/>
              <w:t>"</w:t>
            </w:r>
            <w:proofErr w:type="spellStart"/>
            <w:r w:rsidRPr="00AC03A7">
              <w:rPr>
                <w:b/>
                <w:color w:val="0033CC"/>
                <w:szCs w:val="28"/>
              </w:rPr>
              <w:t>Финановая</w:t>
            </w:r>
            <w:proofErr w:type="spellEnd"/>
            <w:r w:rsidRPr="00AC03A7">
              <w:rPr>
                <w:b/>
                <w:color w:val="0033CC"/>
                <w:szCs w:val="28"/>
              </w:rPr>
              <w:t xml:space="preserve"> под</w:t>
            </w:r>
            <w:r w:rsidR="004B2D3B" w:rsidRPr="00AC03A7">
              <w:rPr>
                <w:b/>
                <w:color w:val="0033CC"/>
                <w:szCs w:val="28"/>
              </w:rPr>
              <w:t>держка семей при рождении детей</w:t>
            </w:r>
            <w:r w:rsidR="00AC03A7">
              <w:rPr>
                <w:b/>
                <w:color w:val="0033CC"/>
                <w:szCs w:val="28"/>
              </w:rPr>
              <w:t>"</w:t>
            </w:r>
            <w:r w:rsidR="004B2D3B" w:rsidRPr="00AC03A7">
              <w:rPr>
                <w:b/>
                <w:color w:val="0033CC"/>
                <w:szCs w:val="28"/>
              </w:rPr>
              <w:t xml:space="preserve"> национального проекта </w:t>
            </w:r>
            <w:r w:rsidR="00AC03A7">
              <w:rPr>
                <w:b/>
                <w:color w:val="0033CC"/>
                <w:szCs w:val="28"/>
              </w:rPr>
              <w:t>"</w:t>
            </w:r>
            <w:r w:rsidR="004B2D3B" w:rsidRPr="00AC03A7">
              <w:rPr>
                <w:b/>
                <w:color w:val="0033CC"/>
                <w:szCs w:val="28"/>
              </w:rPr>
              <w:t>Демография</w:t>
            </w:r>
            <w:r w:rsidR="00AC03A7">
              <w:rPr>
                <w:b/>
                <w:color w:val="0033CC"/>
                <w:szCs w:val="28"/>
              </w:rPr>
              <w:t>"</w:t>
            </w:r>
          </w:p>
          <w:tbl>
            <w:tblPr>
              <w:tblStyle w:val="a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9"/>
              <w:gridCol w:w="7539"/>
            </w:tblGrid>
            <w:tr w:rsidR="00086899" w:rsidTr="00690CC5">
              <w:trPr>
                <w:trHeight w:val="9914"/>
              </w:trPr>
              <w:tc>
                <w:tcPr>
                  <w:tcW w:w="7539" w:type="dxa"/>
                </w:tcPr>
                <w:p w:rsidR="00671968" w:rsidRPr="00F53047" w:rsidRDefault="00671968" w:rsidP="00AC03A7">
                  <w:pPr>
                    <w:widowControl w:val="0"/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120" w:line="220" w:lineRule="exact"/>
                    <w:ind w:right="170"/>
                    <w:jc w:val="center"/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</w:pPr>
                  <w:r w:rsidRPr="00F53047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В Хабаровском крае продолжается реализация мероприятий </w:t>
                  </w:r>
                  <w:r w:rsidR="00AC03A7">
                    <w:rPr>
                      <w:rFonts w:cs="Times New Roman"/>
                      <w:color w:val="FF0000"/>
                      <w:sz w:val="25"/>
                      <w:szCs w:val="25"/>
                    </w:rPr>
                    <w:br/>
                  </w:r>
                  <w:r w:rsidRPr="00F53047">
                    <w:rPr>
                      <w:rFonts w:cs="Times New Roman"/>
                      <w:color w:val="FF0000"/>
                      <w:sz w:val="25"/>
                      <w:szCs w:val="25"/>
                    </w:rPr>
                    <w:t>регионального проекта "Финансовая поддержка семей п</w:t>
                  </w:r>
                  <w:r w:rsidR="00ED28A0" w:rsidRPr="00F53047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ри </w:t>
                  </w:r>
                  <w:r w:rsidR="00AC03A7">
                    <w:rPr>
                      <w:rFonts w:cs="Times New Roman"/>
                      <w:color w:val="FF0000"/>
                      <w:sz w:val="25"/>
                      <w:szCs w:val="25"/>
                    </w:rPr>
                    <w:br/>
                  </w:r>
                  <w:r w:rsidR="00ED28A0" w:rsidRPr="00F53047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рождении детей" </w:t>
                  </w:r>
                  <w:r w:rsidRPr="00F53047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национального проекта </w:t>
                  </w:r>
                  <w:r w:rsidR="00F53047"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"Д</w:t>
                  </w:r>
                  <w:r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емография"</w:t>
                  </w:r>
                </w:p>
                <w:p w:rsidR="003F7450" w:rsidRPr="00F53047" w:rsidRDefault="00F53047" w:rsidP="00F53047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120" w:line="220" w:lineRule="exact"/>
                    <w:ind w:right="170"/>
                    <w:jc w:val="center"/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</w:pPr>
                  <w:r w:rsidRPr="00CF4659">
                    <w:rPr>
                      <w:rFonts w:ascii="Monotype Corsiva" w:hAnsi="Monotype Corsiva" w:cs="Microsoft Sans Serif"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1287708D" wp14:editId="70F5842C">
                        <wp:simplePos x="0" y="0"/>
                        <wp:positionH relativeFrom="margin">
                          <wp:posOffset>78105</wp:posOffset>
                        </wp:positionH>
                        <wp:positionV relativeFrom="margin">
                          <wp:posOffset>622979</wp:posOffset>
                        </wp:positionV>
                        <wp:extent cx="1073150" cy="1073150"/>
                        <wp:effectExtent l="0" t="0" r="0" b="0"/>
                        <wp:wrapSquare wrapText="bothSides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484fd2175f8a273df163248469b2b6e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0" cy="107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F7450"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 xml:space="preserve">Поддержка семей в рамках проекта </w:t>
                  </w:r>
                  <w:r w:rsidR="00AC03A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br/>
                  </w:r>
                  <w:r w:rsidR="003F7450"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 xml:space="preserve">предоставляется в зависимости от </w:t>
                  </w:r>
                  <w:r w:rsidR="00AC03A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br/>
                  </w:r>
                  <w:r w:rsidR="003F7450"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 xml:space="preserve">очередности рождения </w:t>
                  </w:r>
                  <w:r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р</w:t>
                  </w:r>
                  <w:r w:rsidR="003F7450" w:rsidRPr="00F53047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ебенка.</w:t>
                  </w:r>
                </w:p>
                <w:p w:rsidR="003F7450" w:rsidRPr="00AC03A7" w:rsidRDefault="00C31C7E" w:rsidP="00AC03A7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120" w:line="240" w:lineRule="exact"/>
                    <w:ind w:right="170"/>
                    <w:jc w:val="center"/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В центре социальной поддержки</w:t>
                  </w:r>
                  <w:r w:rsidR="00F53047"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 xml:space="preserve"> населения</w:t>
                  </w: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 xml:space="preserve"> или в любом филиале многофункциональ</w:t>
                  </w:r>
                  <w:r w:rsidR="00CF4659"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ного центра</w:t>
                  </w:r>
                  <w:r w:rsidR="004B2D3B"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 xml:space="preserve"> </w:t>
                  </w: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можно оформить</w:t>
                  </w:r>
                  <w:r w:rsidR="004B2D3B"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 xml:space="preserve"> на</w:t>
                  </w: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:</w:t>
                  </w:r>
                </w:p>
                <w:p w:rsidR="00692D09" w:rsidRPr="004B2D3B" w:rsidRDefault="004B2D3B" w:rsidP="00F20A7D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after="60"/>
                    <w:ind w:right="170"/>
                    <w:jc w:val="center"/>
                    <w:rPr>
                      <w:rFonts w:cs="Times New Roman"/>
                      <w:b/>
                      <w:color w:val="FF0000"/>
                      <w:sz w:val="25"/>
                      <w:szCs w:val="25"/>
                      <w:u w:val="single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5"/>
                      <w:szCs w:val="25"/>
                      <w:u w:val="single"/>
                    </w:rPr>
                    <w:t>П</w:t>
                  </w:r>
                  <w:r w:rsidR="00D16F47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  <w:u w:val="single"/>
                    </w:rPr>
                    <w:t>ервого ребенка</w:t>
                  </w:r>
                </w:p>
                <w:p w:rsidR="00D5347F" w:rsidRPr="002A2809" w:rsidRDefault="00D5347F" w:rsidP="00E70ED9">
                  <w:pPr>
                    <w:pStyle w:val="a7"/>
                    <w:numPr>
                      <w:ilvl w:val="0"/>
                      <w:numId w:val="1"/>
                    </w:numPr>
                    <w:spacing w:after="120"/>
                    <w:ind w:left="0" w:right="170" w:firstLine="149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A2809">
                    <w:rPr>
                      <w:rFonts w:cs="Times New Roman"/>
                      <w:b/>
                      <w:sz w:val="24"/>
                      <w:szCs w:val="24"/>
                    </w:rPr>
                    <w:t>единовременную денежную выплату</w:t>
                  </w:r>
                  <w:r w:rsidRPr="002A2809">
                    <w:rPr>
                      <w:rFonts w:cs="Times New Roman"/>
                      <w:sz w:val="24"/>
                      <w:szCs w:val="24"/>
                    </w:rPr>
                    <w:t xml:space="preserve"> в связи с рождением первого ребенка в размере </w:t>
                  </w:r>
                  <w:r w:rsidRPr="002A2809">
                    <w:rPr>
                      <w:rFonts w:cs="Times New Roman"/>
                      <w:b/>
                      <w:sz w:val="24"/>
                      <w:szCs w:val="24"/>
                    </w:rPr>
                    <w:t>28 102 рубля</w:t>
                  </w:r>
                  <w:r w:rsidRPr="002A2809">
                    <w:rPr>
                      <w:rFonts w:cs="Times New Roman"/>
                      <w:sz w:val="24"/>
                      <w:szCs w:val="24"/>
                    </w:rPr>
                    <w:t xml:space="preserve">. Предоставляется семьям, в которых рожден первый ребенок, начиная с </w:t>
                  </w:r>
                  <w:r w:rsidR="005A1130">
                    <w:rPr>
                      <w:rFonts w:cs="Times New Roman"/>
                      <w:sz w:val="24"/>
                      <w:szCs w:val="24"/>
                    </w:rPr>
                    <w:br/>
                  </w:r>
                  <w:r w:rsidRPr="002A2809">
                    <w:rPr>
                      <w:rFonts w:cs="Times New Roman"/>
                      <w:sz w:val="24"/>
                      <w:szCs w:val="24"/>
                    </w:rPr>
                    <w:t>01 января 2019 г., и проживающим на территории края;</w:t>
                  </w:r>
                </w:p>
                <w:p w:rsidR="008E6004" w:rsidRPr="00F53047" w:rsidRDefault="00086899" w:rsidP="00E70ED9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left="8" w:right="170" w:firstLine="141"/>
                    <w:jc w:val="both"/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  <w:r w:rsidRPr="002A2809">
                    <w:rPr>
                      <w:rFonts w:cs="Times New Roman"/>
                      <w:b/>
                      <w:sz w:val="24"/>
                      <w:szCs w:val="24"/>
                    </w:rPr>
                    <w:t xml:space="preserve">ежемесячную выплату </w:t>
                  </w:r>
                  <w:r w:rsidR="00FF7D2A" w:rsidRPr="002A2809">
                    <w:rPr>
                      <w:rFonts w:cs="Times New Roman"/>
                      <w:sz w:val="24"/>
                      <w:szCs w:val="24"/>
                    </w:rPr>
                    <w:t xml:space="preserve">в связи с рождением (усыновлением) первого ребенка </w:t>
                  </w:r>
                  <w:r w:rsidR="00E5267B" w:rsidRPr="002A2809">
                    <w:rPr>
                      <w:rFonts w:cs="Times New Roman"/>
                      <w:sz w:val="24"/>
                      <w:szCs w:val="24"/>
                    </w:rPr>
                    <w:t xml:space="preserve">в размере </w:t>
                  </w:r>
                  <w:r w:rsidR="002167D9" w:rsidRPr="002A2809">
                    <w:rPr>
                      <w:rFonts w:cs="Times New Roman"/>
                      <w:b/>
                      <w:sz w:val="24"/>
                      <w:szCs w:val="24"/>
                    </w:rPr>
                    <w:t>14 051 рубль</w:t>
                  </w:r>
                  <w:r w:rsidR="008740AF" w:rsidRPr="002A2809">
                    <w:rPr>
                      <w:rFonts w:cs="Times New Roman"/>
                      <w:sz w:val="24"/>
                      <w:szCs w:val="24"/>
                    </w:rPr>
                    <w:t xml:space="preserve">. </w:t>
                  </w:r>
                  <w:r w:rsidR="00584CB5" w:rsidRPr="002A2809">
                    <w:rPr>
                      <w:rFonts w:cs="Times New Roman"/>
                      <w:sz w:val="24"/>
                      <w:szCs w:val="24"/>
                    </w:rPr>
                    <w:t xml:space="preserve">Выплата назначается, если ребенок рожден начиная с 01 января 2018 г. и </w:t>
                  </w:r>
                  <w:r w:rsidR="008E6004" w:rsidRPr="002A2809">
                    <w:rPr>
                      <w:rFonts w:cs="Times New Roman"/>
                      <w:sz w:val="24"/>
                      <w:szCs w:val="24"/>
                    </w:rPr>
                    <w:t xml:space="preserve">доход на одного члена семьи не превышает </w:t>
                  </w:r>
                  <w:r w:rsidR="00534088" w:rsidRPr="002A2809">
                    <w:rPr>
                      <w:rFonts w:cs="Times New Roman"/>
                      <w:sz w:val="24"/>
                      <w:szCs w:val="24"/>
                    </w:rPr>
                    <w:t xml:space="preserve">21 </w:t>
                  </w:r>
                  <w:r w:rsidR="00917F04" w:rsidRPr="002A2809">
                    <w:rPr>
                      <w:rFonts w:cs="Times New Roman"/>
                      <w:sz w:val="24"/>
                      <w:szCs w:val="24"/>
                    </w:rPr>
                    <w:t>201 рубль</w:t>
                  </w:r>
                  <w:r w:rsidR="00534088" w:rsidRPr="002A2809">
                    <w:rPr>
                      <w:rFonts w:cs="Times New Roman"/>
                      <w:sz w:val="24"/>
                      <w:szCs w:val="24"/>
                    </w:rPr>
                    <w:t xml:space="preserve">. Выплата назначается до исполнения ребенку возраста 1,5 лет </w:t>
                  </w:r>
                  <w:r w:rsidR="00534088" w:rsidRPr="00F53047">
                    <w:rPr>
                      <w:rFonts w:cs="Times New Roman"/>
                      <w:b/>
                      <w:i/>
                      <w:color w:val="FF0000"/>
                      <w:sz w:val="24"/>
                      <w:szCs w:val="24"/>
                    </w:rPr>
                    <w:t>(с 01 января 2020 г. – до исполнения ре</w:t>
                  </w:r>
                  <w:r w:rsidR="0012107F" w:rsidRPr="00F53047">
                    <w:rPr>
                      <w:rFonts w:cs="Times New Roman"/>
                      <w:b/>
                      <w:i/>
                      <w:color w:val="FF0000"/>
                      <w:sz w:val="24"/>
                      <w:szCs w:val="24"/>
                    </w:rPr>
                    <w:t>бенк</w:t>
                  </w:r>
                  <w:r w:rsidR="00534088" w:rsidRPr="00F53047">
                    <w:rPr>
                      <w:rFonts w:cs="Times New Roman"/>
                      <w:b/>
                      <w:i/>
                      <w:color w:val="FF0000"/>
                      <w:sz w:val="24"/>
                      <w:szCs w:val="24"/>
                    </w:rPr>
                    <w:t>у возраста 3 лет)</w:t>
                  </w:r>
                  <w:r w:rsidR="00534088" w:rsidRPr="00F53047">
                    <w:rPr>
                      <w:rFonts w:cs="Times New Roman"/>
                      <w:color w:val="FF0000"/>
                      <w:sz w:val="24"/>
                      <w:szCs w:val="24"/>
                    </w:rPr>
                    <w:t>;</w:t>
                  </w:r>
                </w:p>
                <w:p w:rsidR="00FD07E2" w:rsidRPr="004B2D3B" w:rsidRDefault="004B2D3B" w:rsidP="00FD07E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after="120"/>
                    <w:ind w:right="170"/>
                    <w:jc w:val="center"/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</w:pPr>
                  <w:r w:rsidRPr="004B2D3B"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  <w:t>В</w:t>
                  </w:r>
                  <w:r w:rsidR="00FD07E2" w:rsidRPr="004B2D3B"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  <w:t>торого ребенка</w:t>
                  </w:r>
                </w:p>
                <w:p w:rsidR="00FD07E2" w:rsidRPr="002A2809" w:rsidRDefault="00FD07E2" w:rsidP="00FD07E2">
                  <w:pPr>
                    <w:pStyle w:val="a7"/>
                    <w:numPr>
                      <w:ilvl w:val="0"/>
                      <w:numId w:val="2"/>
                    </w:num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/>
                    <w:ind w:left="0" w:firstLine="0"/>
                    <w:jc w:val="both"/>
                    <w:rPr>
                      <w:rFonts w:cs="Times New Roman"/>
                      <w:spacing w:val="-2"/>
                      <w:sz w:val="24"/>
                      <w:szCs w:val="24"/>
                    </w:rPr>
                  </w:pPr>
                  <w:r w:rsidRPr="002A2809">
                    <w:rPr>
                      <w:rFonts w:cs="Times New Roman"/>
                      <w:b/>
                      <w:spacing w:val="-2"/>
                      <w:sz w:val="24"/>
                      <w:szCs w:val="24"/>
                    </w:rPr>
                    <w:t>региональный материнский (семейный) капитал</w:t>
                  </w:r>
                  <w:r w:rsidRPr="002A2809">
                    <w:rPr>
                      <w:rFonts w:cs="Times New Roman"/>
                      <w:spacing w:val="-2"/>
                      <w:sz w:val="24"/>
                      <w:szCs w:val="24"/>
                    </w:rPr>
                    <w:t xml:space="preserve"> в связи с рождением второго ребенка в размере </w:t>
                  </w:r>
                  <w:r w:rsidRPr="002A2809">
                    <w:rPr>
                      <w:rFonts w:cs="Times New Roman"/>
                      <w:b/>
                      <w:spacing w:val="-2"/>
                      <w:sz w:val="24"/>
                      <w:szCs w:val="24"/>
                    </w:rPr>
                    <w:t>135 907,8 рубля</w:t>
                  </w:r>
                  <w:r w:rsidRPr="002A2809">
                    <w:rPr>
                      <w:rFonts w:cs="Times New Roman"/>
                      <w:spacing w:val="-2"/>
                      <w:sz w:val="24"/>
                      <w:szCs w:val="24"/>
                    </w:rPr>
                    <w:t xml:space="preserve"> (30 % от федерального материнского капитала, установленного на дату рождения ребенка). Предоставляется семьям, в которых рожден второй ребенок, начиная с 01 января 2019 г., и проживающим на территории края.</w:t>
                  </w:r>
                </w:p>
                <w:p w:rsidR="00FD07E2" w:rsidRPr="002A2809" w:rsidRDefault="00FD07E2" w:rsidP="00FD07E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ind w:firstLine="289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2A2809">
                    <w:rPr>
                      <w:rFonts w:cs="Times New Roman"/>
                      <w:b/>
                      <w:sz w:val="24"/>
                      <w:szCs w:val="24"/>
                    </w:rPr>
                    <w:t xml:space="preserve">Средства можно направить: </w:t>
                  </w:r>
                </w:p>
                <w:p w:rsidR="00FD07E2" w:rsidRPr="002A2809" w:rsidRDefault="00FD07E2" w:rsidP="00FD07E2">
                  <w:pPr>
                    <w:spacing w:before="60"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2A2809">
                    <w:rPr>
                      <w:sz w:val="24"/>
                      <w:szCs w:val="24"/>
                    </w:rPr>
                    <w:t xml:space="preserve">* </w:t>
                  </w:r>
                  <w:r w:rsidRPr="002A2809">
                    <w:rPr>
                      <w:b/>
                      <w:sz w:val="24"/>
                      <w:szCs w:val="24"/>
                    </w:rPr>
                    <w:t>на улучшение жилищных условий</w:t>
                  </w:r>
                  <w:r w:rsidRPr="002A2809">
                    <w:rPr>
                      <w:sz w:val="24"/>
                      <w:szCs w:val="24"/>
                    </w:rPr>
                    <w:t xml:space="preserve"> </w:t>
                  </w:r>
                  <w:r w:rsidRPr="002A2809">
                    <w:rPr>
                      <w:i/>
                      <w:sz w:val="24"/>
                      <w:szCs w:val="24"/>
                    </w:rPr>
                    <w:t>(приобретение, строительство жилья, уплата первоначального взноса по жилищному кредиту или займу, а также погашение жилищных кредитов и займов)</w:t>
                  </w:r>
                  <w:r w:rsidRPr="002A2809">
                    <w:rPr>
                      <w:sz w:val="24"/>
                      <w:szCs w:val="24"/>
                    </w:rPr>
                    <w:t>;</w:t>
                  </w:r>
                </w:p>
                <w:p w:rsidR="00086899" w:rsidRDefault="00FD07E2" w:rsidP="00FD07E2">
                  <w:pPr>
                    <w:tabs>
                      <w:tab w:val="left" w:pos="9707"/>
                    </w:tabs>
                    <w:spacing w:before="60" w:line="240" w:lineRule="exact"/>
                    <w:ind w:right="34"/>
                    <w:jc w:val="both"/>
                    <w:rPr>
                      <w:i/>
                      <w:spacing w:val="-2"/>
                      <w:sz w:val="24"/>
                      <w:szCs w:val="24"/>
                    </w:rPr>
                  </w:pPr>
                  <w:r w:rsidRPr="002A2809">
                    <w:rPr>
                      <w:sz w:val="24"/>
                      <w:szCs w:val="24"/>
                    </w:rPr>
                    <w:t xml:space="preserve">* </w:t>
                  </w:r>
                  <w:r w:rsidRPr="002A2809">
                    <w:rPr>
                      <w:b/>
                      <w:sz w:val="24"/>
                      <w:szCs w:val="24"/>
                    </w:rPr>
                    <w:t>на получение образования детьми</w:t>
                  </w:r>
                  <w:r w:rsidRPr="002A2809">
                    <w:rPr>
                      <w:sz w:val="24"/>
                      <w:szCs w:val="24"/>
                    </w:rPr>
                    <w:t xml:space="preserve"> (</w:t>
                  </w:r>
                  <w:r w:rsidRPr="00165ABF">
                    <w:rPr>
                      <w:i/>
                      <w:spacing w:val="-2"/>
                      <w:sz w:val="24"/>
                      <w:szCs w:val="24"/>
                    </w:rPr>
                    <w:t>оплата образовательных услуг</w:t>
                  </w:r>
                  <w:r w:rsidR="00165ABF">
                    <w:rPr>
                      <w:i/>
                      <w:spacing w:val="-2"/>
                      <w:sz w:val="24"/>
                      <w:szCs w:val="24"/>
                    </w:rPr>
                    <w:t>,</w:t>
                  </w:r>
                </w:p>
                <w:p w:rsidR="005A1130" w:rsidRPr="002A2809" w:rsidRDefault="005A1130" w:rsidP="005A1130">
                  <w:pPr>
                    <w:tabs>
                      <w:tab w:val="left" w:pos="9707"/>
                    </w:tabs>
                    <w:spacing w:line="240" w:lineRule="exact"/>
                    <w:ind w:right="34"/>
                    <w:jc w:val="both"/>
                    <w:rPr>
                      <w:i/>
                      <w:sz w:val="24"/>
                      <w:szCs w:val="24"/>
                    </w:rPr>
                  </w:pPr>
                  <w:r w:rsidRPr="002A2809">
                    <w:rPr>
                      <w:i/>
                      <w:sz w:val="24"/>
                      <w:szCs w:val="24"/>
                    </w:rPr>
                    <w:t>оплата проживания в общежитии, оплата дошкольного образования (ясли, детский сад);</w:t>
                  </w:r>
                </w:p>
                <w:p w:rsidR="005A1130" w:rsidRPr="00FD07E2" w:rsidRDefault="005A1130" w:rsidP="00F20A7D">
                  <w:pPr>
                    <w:spacing w:after="12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A2809">
                    <w:rPr>
                      <w:sz w:val="24"/>
                      <w:szCs w:val="24"/>
                    </w:rPr>
                    <w:t xml:space="preserve">* </w:t>
                  </w:r>
                  <w:r w:rsidRPr="002A2809">
                    <w:rPr>
                      <w:b/>
                      <w:sz w:val="24"/>
                      <w:szCs w:val="24"/>
                    </w:rPr>
                    <w:t>на приобретение товаров и услуг, предназначенных для социальной адаптации и интеграции в общество детей-инвалидов.</w:t>
                  </w:r>
                </w:p>
              </w:tc>
              <w:tc>
                <w:tcPr>
                  <w:tcW w:w="7539" w:type="dxa"/>
                </w:tcPr>
                <w:p w:rsidR="00A50249" w:rsidRPr="004B2D3B" w:rsidRDefault="004B2D3B" w:rsidP="004B2D3B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after="120"/>
                    <w:ind w:right="170"/>
                    <w:jc w:val="center"/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</w:pPr>
                  <w:r w:rsidRPr="004B2D3B"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  <w:t>Т</w:t>
                  </w:r>
                  <w:r w:rsidR="00A50249" w:rsidRPr="004B2D3B">
                    <w:rPr>
                      <w:rFonts w:cs="Times New Roman"/>
                      <w:b/>
                      <w:color w:val="FF0000"/>
                      <w:sz w:val="26"/>
                      <w:szCs w:val="26"/>
                      <w:u w:val="single"/>
                    </w:rPr>
                    <w:t>ретьего ребенка</w:t>
                  </w:r>
                </w:p>
                <w:p w:rsidR="00A50249" w:rsidRPr="004B2D3B" w:rsidRDefault="00A50249" w:rsidP="004651B8">
                  <w:pPr>
                    <w:pStyle w:val="a7"/>
                    <w:numPr>
                      <w:ilvl w:val="0"/>
                      <w:numId w:val="2"/>
                    </w:numPr>
                    <w:spacing w:before="120" w:after="60"/>
                    <w:ind w:left="-17" w:right="170" w:firstLine="17"/>
                    <w:jc w:val="both"/>
                    <w:rPr>
                      <w:rFonts w:cs="Times New Roman"/>
                      <w:spacing w:val="-2"/>
                      <w:sz w:val="25"/>
                      <w:szCs w:val="25"/>
                    </w:rPr>
                  </w:pPr>
                  <w:r w:rsidRPr="004B2D3B">
                    <w:rPr>
                      <w:rFonts w:cs="Times New Roman"/>
                      <w:b/>
                      <w:spacing w:val="-2"/>
                      <w:sz w:val="25"/>
                      <w:szCs w:val="25"/>
                    </w:rPr>
                    <w:t>ежемесячную денежную выплату</w:t>
                  </w:r>
                  <w:r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t xml:space="preserve"> в случае рождения (усыновления) третьего ребенка или последующих детей в размере </w:t>
                  </w:r>
                  <w:r w:rsidR="004651B8"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br/>
                  </w:r>
                  <w:r w:rsidRPr="004B2D3B">
                    <w:rPr>
                      <w:rFonts w:cs="Times New Roman"/>
                      <w:b/>
                      <w:spacing w:val="-2"/>
                      <w:sz w:val="25"/>
                      <w:szCs w:val="25"/>
                    </w:rPr>
                    <w:t>14 158 рублей</w:t>
                  </w:r>
                  <w:r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t xml:space="preserve">, если доход на одного члена семьи не превышает </w:t>
                  </w:r>
                  <w:r w:rsidR="004651B8"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br/>
                  </w:r>
                  <w:r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t>37 697,9</w:t>
                  </w:r>
                  <w:r w:rsidR="00EC39C1" w:rsidRPr="004B2D3B">
                    <w:rPr>
                      <w:rFonts w:cs="Times New Roman"/>
                      <w:spacing w:val="-2"/>
                      <w:sz w:val="25"/>
                      <w:szCs w:val="25"/>
                    </w:rPr>
                    <w:t xml:space="preserve"> рубля. </w:t>
                  </w:r>
                </w:p>
                <w:p w:rsidR="00086899" w:rsidRPr="00AC03A7" w:rsidRDefault="00EC39C1" w:rsidP="004651B8">
                  <w:pPr>
                    <w:spacing w:before="120" w:after="120"/>
                    <w:jc w:val="center"/>
                    <w:rPr>
                      <w:rFonts w:cs="Times New Roman"/>
                      <w:b/>
                      <w:color w:val="0033CC"/>
                      <w:sz w:val="26"/>
                      <w:szCs w:val="26"/>
                    </w:rPr>
                  </w:pPr>
                  <w:r w:rsidRPr="00AC03A7">
                    <w:rPr>
                      <w:rFonts w:cs="Times New Roman"/>
                      <w:b/>
                      <w:color w:val="0033CC"/>
                      <w:sz w:val="26"/>
                      <w:szCs w:val="26"/>
                    </w:rPr>
                    <w:t xml:space="preserve">В </w:t>
                  </w:r>
                  <w:r w:rsidR="00FF3EF1" w:rsidRPr="00AC03A7">
                    <w:rPr>
                      <w:rFonts w:cs="Times New Roman"/>
                      <w:b/>
                      <w:color w:val="0033CC"/>
                      <w:sz w:val="26"/>
                      <w:szCs w:val="26"/>
                    </w:rPr>
                    <w:t>организациях здравоохранения</w:t>
                  </w:r>
                </w:p>
                <w:p w:rsidR="004651B8" w:rsidRPr="00AC03A7" w:rsidRDefault="00CC2F2A" w:rsidP="00F20A7D">
                  <w:pPr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можно провести процедуру экстракорпорального оплодотворения парам при бесплодии за счет средств базовой программы обязательного медицинского страхования</w:t>
                  </w:r>
                  <w:r w:rsidR="00E41E12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(ЭКО)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. </w:t>
                  </w:r>
                </w:p>
                <w:p w:rsidR="00E41E12" w:rsidRPr="00AC03A7" w:rsidRDefault="00CC2F2A" w:rsidP="00E41E12">
                  <w:pPr>
                    <w:ind w:firstLine="407"/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При подозрении на наличие у супружеской пары бесплодия и желании проведения процедуры ЭКО необходимо:</w:t>
                  </w:r>
                </w:p>
                <w:p w:rsidR="00E41E12" w:rsidRPr="00AC03A7" w:rsidRDefault="00782AFF" w:rsidP="00E41E12">
                  <w:pPr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1. О</w:t>
                  </w:r>
                  <w:r w:rsidR="00CC2F2A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братиться к врачу акушеру-гинекологу по месту проживания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.</w:t>
                  </w:r>
                </w:p>
                <w:p w:rsidR="00CC2F2A" w:rsidRPr="00AC03A7" w:rsidRDefault="00782AFF" w:rsidP="00E41E12">
                  <w:pPr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2. П</w:t>
                  </w:r>
                  <w:r w:rsidR="00CC2F2A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осле проведения минимального обследования семейная пара участковым врачом акушером-гинекологом направляется в кабинет по бесплодному браку, где проводится углубленное обследование. </w:t>
                  </w:r>
                </w:p>
                <w:p w:rsidR="00CC2F2A" w:rsidRPr="00AC03A7" w:rsidRDefault="00CC2F2A" w:rsidP="00E71370">
                  <w:pPr>
                    <w:pStyle w:val="a7"/>
                    <w:ind w:left="709"/>
                    <w:jc w:val="both"/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Кабинет по бесплодному браку</w:t>
                  </w:r>
                  <w:r w:rsidR="00092C20"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 xml:space="preserve"> находится</w:t>
                  </w:r>
                  <w:r w:rsidRPr="00AC03A7">
                    <w:rPr>
                      <w:rFonts w:cs="Times New Roman"/>
                      <w:b/>
                      <w:color w:val="0033CC"/>
                      <w:sz w:val="25"/>
                      <w:szCs w:val="25"/>
                    </w:rPr>
                    <w:t>:</w:t>
                  </w:r>
                </w:p>
                <w:p w:rsidR="00CC2F2A" w:rsidRPr="00AC03A7" w:rsidRDefault="00CC2F2A" w:rsidP="00E71370">
                  <w:pPr>
                    <w:pStyle w:val="a7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для жителей г. Хаб</w:t>
                  </w:r>
                  <w:r w:rsidR="004303E3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аровска, районов</w:t>
                  </w:r>
                  <w:r w:rsidR="00E71370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:</w:t>
                  </w:r>
                  <w:r w:rsidR="00092C20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имени Лазо, Вяземского,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Бикинского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, Нанайского, Хабаровского,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Верхнебуреинского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Аяно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-Ма</w:t>
                  </w:r>
                  <w:r w:rsidR="004303E3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йского, Охотского</w:t>
                  </w:r>
                  <w:r w:rsidR="00092C20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– </w:t>
                  </w:r>
                  <w:r w:rsidR="004B2D3B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в КГБУЗ 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Перинатальный центр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="00092C20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;</w:t>
                  </w:r>
                </w:p>
                <w:p w:rsidR="00CC2F2A" w:rsidRPr="00AC03A7" w:rsidRDefault="00CC2F2A" w:rsidP="00455FDC">
                  <w:pPr>
                    <w:pStyle w:val="a7"/>
                    <w:numPr>
                      <w:ilvl w:val="0"/>
                      <w:numId w:val="4"/>
                    </w:numPr>
                    <w:ind w:left="-19" w:firstLine="19"/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для жителей г. Комсомольска-на-Амуре и Комсомольского района </w:t>
                  </w:r>
                  <w:r w:rsidR="00455FDC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–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в женской консультации КГБУЗ 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Родильный дом №</w:t>
                  </w:r>
                  <w:r w:rsidR="004303E3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3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="004303E3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;</w:t>
                  </w:r>
                </w:p>
                <w:p w:rsidR="00CC2F2A" w:rsidRPr="00AC03A7" w:rsidRDefault="00CC2F2A" w:rsidP="004303E3">
                  <w:pPr>
                    <w:pStyle w:val="a7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pacing w:val="-8"/>
                      <w:sz w:val="25"/>
                      <w:szCs w:val="25"/>
                    </w:rPr>
                    <w:t xml:space="preserve">для жителей районов: Солнечный, Амурский, им. П. Осипенко </w:t>
                  </w:r>
                  <w:r w:rsidR="004303E3" w:rsidRPr="00AC03A7">
                    <w:rPr>
                      <w:rFonts w:cs="Times New Roman"/>
                      <w:color w:val="0033CC"/>
                      <w:spacing w:val="-8"/>
                      <w:sz w:val="25"/>
                      <w:szCs w:val="25"/>
                    </w:rPr>
                    <w:t>–</w:t>
                  </w:r>
                  <w:r w:rsidRPr="00AC03A7">
                    <w:rPr>
                      <w:rFonts w:cs="Times New Roman"/>
                      <w:color w:val="0033CC"/>
                      <w:spacing w:val="-8"/>
                      <w:sz w:val="25"/>
                      <w:szCs w:val="25"/>
                    </w:rPr>
                    <w:t xml:space="preserve"> </w:t>
                  </w:r>
                  <w:r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 xml:space="preserve">в КГБУЗ </w:t>
                  </w:r>
                  <w:r w:rsidR="00F53047"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>"</w:t>
                  </w:r>
                  <w:r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>Территориальный клинико-диагностический центр</w:t>
                  </w:r>
                  <w:r w:rsidR="00F53047"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>"</w:t>
                  </w:r>
                  <w:r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 xml:space="preserve"> </w:t>
                  </w:r>
                  <w:r w:rsidR="004B2D3B"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br/>
                  </w:r>
                  <w:r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>(г. Комсо</w:t>
                  </w:r>
                  <w:r w:rsidR="00276EF1" w:rsidRPr="00AC03A7">
                    <w:rPr>
                      <w:rFonts w:cs="Times New Roman"/>
                      <w:color w:val="0033CC"/>
                      <w:spacing w:val="-2"/>
                      <w:sz w:val="25"/>
                      <w:szCs w:val="25"/>
                    </w:rPr>
                    <w:t>мольск-на-Амуре);</w:t>
                  </w:r>
                </w:p>
                <w:p w:rsidR="00CC2F2A" w:rsidRPr="00AC03A7" w:rsidRDefault="00CC2F2A" w:rsidP="00A74B05">
                  <w:pPr>
                    <w:pStyle w:val="a7"/>
                    <w:numPr>
                      <w:ilvl w:val="0"/>
                      <w:numId w:val="4"/>
                    </w:numPr>
                    <w:ind w:left="0" w:hanging="19"/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для Советско-Гаванского и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Ванинского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районов </w:t>
                  </w:r>
                  <w:r w:rsidR="00A74B05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– 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в </w:t>
                  </w:r>
                  <w:r w:rsidR="00336F32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br/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КГБУЗ 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proofErr w:type="spellStart"/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В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анинская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центральная районная боль</w:t>
                  </w:r>
                  <w:r w:rsidR="00A74B05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ница</w:t>
                  </w:r>
                  <w:r w:rsidR="00F53047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="00A74B05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;</w:t>
                  </w:r>
                </w:p>
                <w:p w:rsidR="00E63681" w:rsidRPr="00AC03A7" w:rsidRDefault="00CC2F2A" w:rsidP="00E63681">
                  <w:pPr>
                    <w:pStyle w:val="a7"/>
                    <w:numPr>
                      <w:ilvl w:val="0"/>
                      <w:numId w:val="4"/>
                    </w:numPr>
                    <w:ind w:left="0" w:hanging="19"/>
                    <w:jc w:val="both"/>
                    <w:rPr>
                      <w:rFonts w:cs="Times New Roman"/>
                      <w:color w:val="0033CC"/>
                      <w:sz w:val="25"/>
                      <w:szCs w:val="25"/>
                    </w:rPr>
                  </w:pP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для жителей Николаевского,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Ульчского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Тугуро-Чумиканского</w:t>
                  </w:r>
                  <w:proofErr w:type="spellEnd"/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районов </w:t>
                  </w:r>
                  <w:r w:rsidR="00E63681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–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 xml:space="preserve"> в КГБ</w:t>
                  </w:r>
                  <w:r w:rsidR="004D26EA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УЗ "</w:t>
                  </w:r>
                  <w:r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Николаевская центральная районная больница</w:t>
                  </w:r>
                  <w:r w:rsidR="004D26EA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"</w:t>
                  </w:r>
                  <w:r w:rsidR="00E63681" w:rsidRPr="00AC03A7">
                    <w:rPr>
                      <w:rFonts w:cs="Times New Roman"/>
                      <w:color w:val="0033CC"/>
                      <w:sz w:val="25"/>
                      <w:szCs w:val="25"/>
                    </w:rPr>
                    <w:t>.</w:t>
                  </w:r>
                </w:p>
                <w:p w:rsidR="00CC2F2A" w:rsidRPr="00CC2F2A" w:rsidRDefault="00ED28A0" w:rsidP="004D26EA">
                  <w:pPr>
                    <w:ind w:firstLine="709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 xml:space="preserve">Телефон </w:t>
                  </w:r>
                  <w:r w:rsidR="004D26EA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"</w:t>
                  </w:r>
                  <w:r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Горячей линии</w:t>
                  </w:r>
                  <w:r w:rsidR="004D26EA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"</w:t>
                  </w:r>
                  <w:r w:rsidRPr="004B2D3B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 п</w:t>
                  </w:r>
                  <w:r w:rsidR="00CC2F2A" w:rsidRPr="004B2D3B">
                    <w:rPr>
                      <w:rFonts w:cs="Times New Roman"/>
                      <w:color w:val="FF0000"/>
                      <w:sz w:val="25"/>
                      <w:szCs w:val="25"/>
                    </w:rPr>
                    <w:t>о вопросам обследования семейных пар, страдающих бесплодием, и проведения процедуры ЭКО</w:t>
                  </w:r>
                  <w:r w:rsidR="004B2D3B">
                    <w:rPr>
                      <w:rFonts w:cs="Times New Roman"/>
                      <w:color w:val="FF0000"/>
                      <w:sz w:val="25"/>
                      <w:szCs w:val="25"/>
                    </w:rPr>
                    <w:t xml:space="preserve"> </w:t>
                  </w:r>
                  <w:r w:rsidR="00CC2F2A" w:rsidRPr="004B2D3B">
                    <w:rPr>
                      <w:rFonts w:cs="Times New Roman"/>
                      <w:sz w:val="25"/>
                      <w:szCs w:val="25"/>
                    </w:rPr>
                    <w:t>в</w:t>
                  </w:r>
                  <w:r w:rsidR="004B2D3B">
                    <w:rPr>
                      <w:rFonts w:cs="Times New Roman"/>
                      <w:sz w:val="25"/>
                      <w:szCs w:val="25"/>
                    </w:rPr>
                    <w:t xml:space="preserve"> </w:t>
                  </w:r>
                  <w:r w:rsidR="00CC2F2A" w:rsidRPr="004B2D3B">
                    <w:rPr>
                      <w:rFonts w:cs="Times New Roman"/>
                      <w:sz w:val="25"/>
                      <w:szCs w:val="25"/>
                    </w:rPr>
                    <w:t>КГБУЗ "Пери</w:t>
                  </w:r>
                  <w:r w:rsidRPr="004B2D3B">
                    <w:rPr>
                      <w:rFonts w:cs="Times New Roman"/>
                      <w:sz w:val="25"/>
                      <w:szCs w:val="25"/>
                    </w:rPr>
                    <w:t>натальный центр"</w:t>
                  </w:r>
                  <w:r w:rsidR="00CC2F2A" w:rsidRPr="004B2D3B">
                    <w:rPr>
                      <w:rFonts w:cs="Times New Roman"/>
                      <w:sz w:val="25"/>
                      <w:szCs w:val="25"/>
                    </w:rPr>
                    <w:t xml:space="preserve"> </w:t>
                  </w:r>
                  <w:r w:rsidR="00690CC5" w:rsidRPr="004B2D3B">
                    <w:rPr>
                      <w:rFonts w:cs="Times New Roman"/>
                      <w:sz w:val="25"/>
                      <w:szCs w:val="25"/>
                    </w:rPr>
                    <w:t xml:space="preserve">министерства здравоохранения края </w:t>
                  </w:r>
                  <w:r w:rsidR="00CC2F2A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(4212) 45</w:t>
                  </w:r>
                  <w:r w:rsidR="004B2D3B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-</w:t>
                  </w:r>
                  <w:r w:rsidR="00CC2F2A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40</w:t>
                  </w:r>
                  <w:r w:rsidR="004B2D3B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-</w:t>
                  </w:r>
                  <w:r w:rsidR="00CC2F2A" w:rsidRPr="004B2D3B">
                    <w:rPr>
                      <w:rFonts w:cs="Times New Roman"/>
                      <w:b/>
                      <w:color w:val="FF0000"/>
                      <w:sz w:val="25"/>
                      <w:szCs w:val="25"/>
                    </w:rPr>
                    <w:t>56</w:t>
                  </w:r>
                  <w:r w:rsidR="00CC2F2A" w:rsidRPr="004B2D3B">
                    <w:rPr>
                      <w:rFonts w:cs="Times New Roman"/>
                      <w:sz w:val="25"/>
                      <w:szCs w:val="25"/>
                    </w:rPr>
                    <w:t>.</w:t>
                  </w:r>
                </w:p>
              </w:tc>
            </w:tr>
          </w:tbl>
          <w:p w:rsidR="00086899" w:rsidRDefault="00086899" w:rsidP="006031CC"/>
        </w:tc>
      </w:tr>
    </w:tbl>
    <w:p w:rsidR="00AA1B61" w:rsidRDefault="00AA1B61" w:rsidP="00690CC5"/>
    <w:sectPr w:rsidR="00AA1B61" w:rsidSect="00690CC5">
      <w:pgSz w:w="16838" w:h="11906" w:orient="landscape" w:code="9"/>
      <w:pgMar w:top="28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454"/>
    <w:multiLevelType w:val="hybridMultilevel"/>
    <w:tmpl w:val="078E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1AB"/>
    <w:multiLevelType w:val="hybridMultilevel"/>
    <w:tmpl w:val="6568B6C8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 w15:restartNumberingAfterBreak="0">
    <w:nsid w:val="1FC165CB"/>
    <w:multiLevelType w:val="hybridMultilevel"/>
    <w:tmpl w:val="ED4407A0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361F01A4"/>
    <w:multiLevelType w:val="hybridMultilevel"/>
    <w:tmpl w:val="75DE332C"/>
    <w:lvl w:ilvl="0" w:tplc="53A0A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247AD4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1"/>
    <w:rsid w:val="000542ED"/>
    <w:rsid w:val="00055494"/>
    <w:rsid w:val="000629D5"/>
    <w:rsid w:val="00062D97"/>
    <w:rsid w:val="00062E10"/>
    <w:rsid w:val="00084534"/>
    <w:rsid w:val="00086899"/>
    <w:rsid w:val="00092C20"/>
    <w:rsid w:val="00097E14"/>
    <w:rsid w:val="000B09D7"/>
    <w:rsid w:val="000C21A9"/>
    <w:rsid w:val="000D2142"/>
    <w:rsid w:val="000E4B01"/>
    <w:rsid w:val="001022D5"/>
    <w:rsid w:val="001028CF"/>
    <w:rsid w:val="001062DD"/>
    <w:rsid w:val="0012061A"/>
    <w:rsid w:val="0012107F"/>
    <w:rsid w:val="00127E59"/>
    <w:rsid w:val="00140091"/>
    <w:rsid w:val="00165ABF"/>
    <w:rsid w:val="00193789"/>
    <w:rsid w:val="001E701A"/>
    <w:rsid w:val="001F392D"/>
    <w:rsid w:val="001F3CB0"/>
    <w:rsid w:val="00200F07"/>
    <w:rsid w:val="00206CAC"/>
    <w:rsid w:val="00206D0A"/>
    <w:rsid w:val="002167D9"/>
    <w:rsid w:val="00224496"/>
    <w:rsid w:val="00237B0D"/>
    <w:rsid w:val="00240C9E"/>
    <w:rsid w:val="0024477A"/>
    <w:rsid w:val="00244DF1"/>
    <w:rsid w:val="00251778"/>
    <w:rsid w:val="00251C49"/>
    <w:rsid w:val="00263C63"/>
    <w:rsid w:val="00270991"/>
    <w:rsid w:val="00276EF1"/>
    <w:rsid w:val="002862D8"/>
    <w:rsid w:val="002A1910"/>
    <w:rsid w:val="002A2809"/>
    <w:rsid w:val="002C7046"/>
    <w:rsid w:val="002F05BB"/>
    <w:rsid w:val="00302788"/>
    <w:rsid w:val="00312536"/>
    <w:rsid w:val="00316305"/>
    <w:rsid w:val="00326C9C"/>
    <w:rsid w:val="00327376"/>
    <w:rsid w:val="00331425"/>
    <w:rsid w:val="00336F32"/>
    <w:rsid w:val="003404F7"/>
    <w:rsid w:val="00346C80"/>
    <w:rsid w:val="00355DD8"/>
    <w:rsid w:val="00384962"/>
    <w:rsid w:val="003858CC"/>
    <w:rsid w:val="0039095E"/>
    <w:rsid w:val="003B28E4"/>
    <w:rsid w:val="003B34F3"/>
    <w:rsid w:val="003C1EEC"/>
    <w:rsid w:val="003F7450"/>
    <w:rsid w:val="00406F89"/>
    <w:rsid w:val="00412756"/>
    <w:rsid w:val="004201AD"/>
    <w:rsid w:val="004303E3"/>
    <w:rsid w:val="00440232"/>
    <w:rsid w:val="004462AA"/>
    <w:rsid w:val="00454345"/>
    <w:rsid w:val="00455FDC"/>
    <w:rsid w:val="00457EB8"/>
    <w:rsid w:val="004651B8"/>
    <w:rsid w:val="00473EDE"/>
    <w:rsid w:val="00477A84"/>
    <w:rsid w:val="00487339"/>
    <w:rsid w:val="004A0419"/>
    <w:rsid w:val="004B0AC3"/>
    <w:rsid w:val="004B2D3B"/>
    <w:rsid w:val="004B755F"/>
    <w:rsid w:val="004D13A2"/>
    <w:rsid w:val="004D26EA"/>
    <w:rsid w:val="004D5399"/>
    <w:rsid w:val="004D710D"/>
    <w:rsid w:val="005054C8"/>
    <w:rsid w:val="0051057F"/>
    <w:rsid w:val="00527287"/>
    <w:rsid w:val="00534088"/>
    <w:rsid w:val="0056165B"/>
    <w:rsid w:val="00563BAE"/>
    <w:rsid w:val="00575377"/>
    <w:rsid w:val="00580CC1"/>
    <w:rsid w:val="00584CB5"/>
    <w:rsid w:val="005A1130"/>
    <w:rsid w:val="005A699E"/>
    <w:rsid w:val="005B6790"/>
    <w:rsid w:val="005D1241"/>
    <w:rsid w:val="005D3489"/>
    <w:rsid w:val="005F0224"/>
    <w:rsid w:val="006031CC"/>
    <w:rsid w:val="00614655"/>
    <w:rsid w:val="006209B5"/>
    <w:rsid w:val="0063075F"/>
    <w:rsid w:val="00632F3A"/>
    <w:rsid w:val="00637718"/>
    <w:rsid w:val="00650352"/>
    <w:rsid w:val="00657DD5"/>
    <w:rsid w:val="0066068F"/>
    <w:rsid w:val="0067163D"/>
    <w:rsid w:val="00671968"/>
    <w:rsid w:val="00676488"/>
    <w:rsid w:val="00681BB4"/>
    <w:rsid w:val="00690CC5"/>
    <w:rsid w:val="006927E6"/>
    <w:rsid w:val="00692D09"/>
    <w:rsid w:val="006A1635"/>
    <w:rsid w:val="006A2FB2"/>
    <w:rsid w:val="006A7ADC"/>
    <w:rsid w:val="006C293E"/>
    <w:rsid w:val="00702869"/>
    <w:rsid w:val="007222AA"/>
    <w:rsid w:val="00724056"/>
    <w:rsid w:val="007243C0"/>
    <w:rsid w:val="00731E92"/>
    <w:rsid w:val="00740E09"/>
    <w:rsid w:val="007429D6"/>
    <w:rsid w:val="007617B7"/>
    <w:rsid w:val="00780DBA"/>
    <w:rsid w:val="00782AFF"/>
    <w:rsid w:val="0079104B"/>
    <w:rsid w:val="007E04CF"/>
    <w:rsid w:val="007F4E9E"/>
    <w:rsid w:val="00803491"/>
    <w:rsid w:val="00805ECB"/>
    <w:rsid w:val="00807269"/>
    <w:rsid w:val="0080777F"/>
    <w:rsid w:val="00810D8E"/>
    <w:rsid w:val="008358D3"/>
    <w:rsid w:val="00846408"/>
    <w:rsid w:val="00852B29"/>
    <w:rsid w:val="008535FE"/>
    <w:rsid w:val="00865C27"/>
    <w:rsid w:val="008706D6"/>
    <w:rsid w:val="008740AF"/>
    <w:rsid w:val="0087648E"/>
    <w:rsid w:val="00881052"/>
    <w:rsid w:val="00886B3A"/>
    <w:rsid w:val="00886B55"/>
    <w:rsid w:val="00887A1E"/>
    <w:rsid w:val="008B60E9"/>
    <w:rsid w:val="008C1B1D"/>
    <w:rsid w:val="008D3AFE"/>
    <w:rsid w:val="008D3FED"/>
    <w:rsid w:val="008E6004"/>
    <w:rsid w:val="00900401"/>
    <w:rsid w:val="009133CF"/>
    <w:rsid w:val="00917F04"/>
    <w:rsid w:val="009213BB"/>
    <w:rsid w:val="009306D7"/>
    <w:rsid w:val="009417A2"/>
    <w:rsid w:val="009430E1"/>
    <w:rsid w:val="0094408D"/>
    <w:rsid w:val="00946A3C"/>
    <w:rsid w:val="009540B3"/>
    <w:rsid w:val="009718BA"/>
    <w:rsid w:val="0097429F"/>
    <w:rsid w:val="00974E42"/>
    <w:rsid w:val="0098431F"/>
    <w:rsid w:val="00990D7B"/>
    <w:rsid w:val="00994DAA"/>
    <w:rsid w:val="009A220B"/>
    <w:rsid w:val="009C312C"/>
    <w:rsid w:val="009D13FE"/>
    <w:rsid w:val="009D2B47"/>
    <w:rsid w:val="009F598A"/>
    <w:rsid w:val="00A11BB7"/>
    <w:rsid w:val="00A50249"/>
    <w:rsid w:val="00A56E76"/>
    <w:rsid w:val="00A64A41"/>
    <w:rsid w:val="00A74B05"/>
    <w:rsid w:val="00A76B2C"/>
    <w:rsid w:val="00A85C91"/>
    <w:rsid w:val="00A965B5"/>
    <w:rsid w:val="00AA1B61"/>
    <w:rsid w:val="00AB2E25"/>
    <w:rsid w:val="00AC03A7"/>
    <w:rsid w:val="00AC2AF4"/>
    <w:rsid w:val="00AC7683"/>
    <w:rsid w:val="00AF2CF4"/>
    <w:rsid w:val="00B00AB3"/>
    <w:rsid w:val="00B070FF"/>
    <w:rsid w:val="00B140EA"/>
    <w:rsid w:val="00B60B1C"/>
    <w:rsid w:val="00B61FA7"/>
    <w:rsid w:val="00BA5B07"/>
    <w:rsid w:val="00BD071F"/>
    <w:rsid w:val="00C23F2D"/>
    <w:rsid w:val="00C27484"/>
    <w:rsid w:val="00C31C7E"/>
    <w:rsid w:val="00C432A0"/>
    <w:rsid w:val="00C446CE"/>
    <w:rsid w:val="00C6779C"/>
    <w:rsid w:val="00C86467"/>
    <w:rsid w:val="00C8790A"/>
    <w:rsid w:val="00CC2F2A"/>
    <w:rsid w:val="00CD1E25"/>
    <w:rsid w:val="00CD2788"/>
    <w:rsid w:val="00CD5E3C"/>
    <w:rsid w:val="00CF4659"/>
    <w:rsid w:val="00D05979"/>
    <w:rsid w:val="00D15D4A"/>
    <w:rsid w:val="00D16043"/>
    <w:rsid w:val="00D16F47"/>
    <w:rsid w:val="00D261C0"/>
    <w:rsid w:val="00D4287D"/>
    <w:rsid w:val="00D5347F"/>
    <w:rsid w:val="00D732AD"/>
    <w:rsid w:val="00D90EB1"/>
    <w:rsid w:val="00DB3679"/>
    <w:rsid w:val="00DB67A3"/>
    <w:rsid w:val="00DE021C"/>
    <w:rsid w:val="00E01799"/>
    <w:rsid w:val="00E07804"/>
    <w:rsid w:val="00E11F48"/>
    <w:rsid w:val="00E30BF6"/>
    <w:rsid w:val="00E324E3"/>
    <w:rsid w:val="00E41E12"/>
    <w:rsid w:val="00E5267B"/>
    <w:rsid w:val="00E5514E"/>
    <w:rsid w:val="00E63681"/>
    <w:rsid w:val="00E70ED9"/>
    <w:rsid w:val="00E71370"/>
    <w:rsid w:val="00E81D3E"/>
    <w:rsid w:val="00E90908"/>
    <w:rsid w:val="00EB0BD6"/>
    <w:rsid w:val="00EC39C1"/>
    <w:rsid w:val="00ED28A0"/>
    <w:rsid w:val="00ED2BB1"/>
    <w:rsid w:val="00ED4928"/>
    <w:rsid w:val="00ED7685"/>
    <w:rsid w:val="00EE76F9"/>
    <w:rsid w:val="00EF09CD"/>
    <w:rsid w:val="00F20A7D"/>
    <w:rsid w:val="00F31610"/>
    <w:rsid w:val="00F53047"/>
    <w:rsid w:val="00F60A7A"/>
    <w:rsid w:val="00F63C24"/>
    <w:rsid w:val="00F77409"/>
    <w:rsid w:val="00F95803"/>
    <w:rsid w:val="00FA2F4B"/>
    <w:rsid w:val="00FA7304"/>
    <w:rsid w:val="00FC5669"/>
    <w:rsid w:val="00FD07E2"/>
    <w:rsid w:val="00FE1818"/>
    <w:rsid w:val="00FF0F4F"/>
    <w:rsid w:val="00FF3EF1"/>
    <w:rsid w:val="00FF6A3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BCCC-0FB0-4013-86D2-BF02BEB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071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fc27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zn/khabkrai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9818-35FA-46AB-BB54-FBFC9004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Гордеева Александра Александровна</cp:lastModifiedBy>
  <cp:revision>6</cp:revision>
  <cp:lastPrinted>2019-02-18T02:23:00Z</cp:lastPrinted>
  <dcterms:created xsi:type="dcterms:W3CDTF">2019-09-27T02:01:00Z</dcterms:created>
  <dcterms:modified xsi:type="dcterms:W3CDTF">2019-10-09T01:25:00Z</dcterms:modified>
</cp:coreProperties>
</file>